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64"/>
        <w:gridCol w:w="1965"/>
        <w:gridCol w:w="6707"/>
        <w:gridCol w:w="1023"/>
        <w:gridCol w:w="1061"/>
        <w:gridCol w:w="57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永泰县美丽乡村建设重点县财政专项资金（第二批）补助项目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中央财政补助资金（万元）</w:t>
            </w:r>
          </w:p>
        </w:tc>
        <w:tc>
          <w:tcPr>
            <w:tcW w:w="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乡村文旅基础设施提升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永泰县农业农村局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示范宣传建设项目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Style w:val="18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“在梧桐镇春光村、嵩口镇下坂村、同安镇洋头村等村开展视频、图册拍摄印制及高炮宣传栏租制等宣传项目”</w:t>
            </w:r>
            <w:r>
              <w:rPr>
                <w:rStyle w:val="18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Style w:val="18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8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永泰县农业农村工作宣传片拍摄经费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传统农业提档转化美丽经济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.福建省永泰县加蜜佳食品有限公司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加蜜佳食品有限公司烘干房建设项目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新建烘干房160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³，单个规格9*3.4*2.7，配套20p热泵空气能烘干机及其他附属设施设备。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.福建省虎马谷农业休闲观光有限公司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小喜种业创新芙蓉李提纯复壮项目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对2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亩低产李果园进行改造，开展修剪整形、施肥、病虫害防治以及必要设备购置。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.永泰县艳阳天农林畜牧专业合作社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霞拔乡鲜食李标准化基地建设项目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1.种植福红李等李果新品种37亩。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2.新建2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0m</w:t>
            </w:r>
            <w:r>
              <w:rPr>
                <w:rStyle w:val="19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³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冷藏库1座</w:t>
            </w:r>
            <w:r>
              <w:rPr>
                <w:rStyle w:val="20"/>
                <w:rFonts w:hint="eastAsia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阳光房1</w:t>
            </w:r>
            <w:r>
              <w:rPr>
                <w:rStyle w:val="20"/>
                <w:rFonts w:hint="eastAsia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19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㎡</w:t>
            </w:r>
            <w:r>
              <w:rPr>
                <w:rStyle w:val="19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，高度不低于2.7m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 w:bidi="ar"/>
              </w:rPr>
              <w:t xml:space="preserve">。  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64.73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.永泰县田田家庭农场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田田家庭农场李果树提纯复壮项目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54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亩李果园进行修剪整形、施肥、病虫害防治以及必要设备购置。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2.新建3亩防虫网。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.福建省永泰县盛兴食品有限公司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盛兴食品李梅产品加工生产线建设项目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购购置双模三伺服包装机1台、单模三伺服包装机1台、全自动给袋式包装机1台、电子秤1台、工作平台1台、大顷角提升机1台、自动墨轮印字封口机2台、自动喷码机1台、青梅鲜果去核机、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水果切丁机1台、开箱机</w:t>
            </w:r>
            <w:r>
              <w:rPr>
                <w:rStyle w:val="20"/>
                <w:rFonts w:hint="eastAsia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2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正机1台、动力滚筒输送机1台、自动折盖封箱机1台、侧推90°转向输送机1台；新建冷库594m</w:t>
            </w:r>
            <w:r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³</w:t>
            </w:r>
            <w:r>
              <w:rPr>
                <w:rStyle w:val="2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84.316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7.福州市归去来兮生态农业发展有限公司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永泰县猕猴桃生产基地建设项目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搭建猕猴桃棚架：水泥柱2580根、4.7mm热镀锌钢线11200米、2.8mm热镀锌钢线23200米、钢绞线19200米、地锚1500个、底砖3200个及附属配件。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7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8.永泰县尾楼生态农业专业合作社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食用菌栽培基地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新建智能温控大棚6.6亩：棚体高度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m，肩高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m。主立柱方管80×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0×2mm，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副立柱6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0×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0×2mm，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柱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距4m。拱管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方管40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mm，纵梁、横梁方管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0×40×2mm。水槽壁厚不少于1.5mm，水槽代替肩管。主要材料采用热浸镀锌管，现场组装采用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螺栓紧固焊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。配套调温系统、遮阳系统、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雾化喷淋系统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改善农业生态环境项目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.福州植趣园艺有限公司 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建设水肥一体化示范项目</w:t>
            </w:r>
          </w:p>
        </w:tc>
        <w:tc>
          <w:tcPr>
            <w:tcW w:w="23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1.PE塑料管Φ50 1900米。2.PE塑料管Φ25 900米。3.高扬程深井泵1套。4.砂滤器、保安过滤器3个。5.自动控制柜1套。6.电缆2000米。7.蓄水池5个。8.潜水泵8台。9.接头管件、阀门、人工费用，等等。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.永泰县白云乡农家茶厂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建设水肥一体化示范项目</w:t>
            </w:r>
          </w:p>
        </w:tc>
        <w:tc>
          <w:tcPr>
            <w:tcW w:w="23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1.PE塑料管Φ40 1500米。2.PE塑料管Φ32 1000米。3.PE塑料管Φ20 2000米。4.水泵变频加压系统2套。5.搅拌泵4个。6、蓄水池2个。7.拌药桶4个。8.水肥机房2个。9.供电设备1套。10.喷头、人工费用,等等。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.永泰县文鑫农业专业合作社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建设水肥一体化示范项目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1.PE塑料管Φ50 525米。2.PE塑料管Φ32 950米。3.PE塑料管Φ20 1050米。4.φ25PVC塑料引水管950米。5.水泵加压系统1套。6、蓄水池1个。7.水箱过滤器2个。8.接头管件、阀门、喷头、人工费用，等等。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.永泰县包家农场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建立农药包装废弃物和废旧农用薄膜回收与处置项目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项目资金用于农药包装废弃物和废旧农用薄膜回收、贮存、运输、处置、管理等一切费用。补助标准：每回收1吨农药包装废弃物补助3万元，回收1吨废旧农用薄膜补助1.5万元，不足1吨的换算成公斤进行计算。验收以有资质的处置机构出具发票为准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现代智慧农业项目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.永泰县同创生态农场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珠洋村生态农场监控设备安装项目</w:t>
            </w:r>
          </w:p>
        </w:tc>
        <w:tc>
          <w:tcPr>
            <w:tcW w:w="23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梅花鹿养殖场监控系统建设:监控球机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、监控枪机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、监控主机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、监控硬盘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、显示器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1台、柜机1个、监控电源5个及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监控设备相关材料。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.永泰县雪岚家庭农场蛋鸡场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蛋鸡养殖物联网应用建设</w:t>
            </w:r>
          </w:p>
        </w:tc>
        <w:tc>
          <w:tcPr>
            <w:tcW w:w="23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蛋鸡场物联网系统建设：监控探头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录像机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硬盘3个，8路POE交换机4台、55寸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液晶电视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1台、机柜1个及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相关设备材料。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7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永泰县川山生态农业有限公司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现代智慧农业项目（川山生态农业物联网应用示范点）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可视化监控系统1套（400W报警摄像头10台、400W球机1台、户外4G路由器2套、太阳能供电系统3套、太阳能专用杠3根，硬盘录像机1台、硬盘2块等）。2、组培实验室远程控制及数据监测系统1套（含数据采集箱1台、空气温湿度传感器1套、二氧化碳传感器1套、光照传感器1套、远程智能控制箱1个等）。3、太阳能数据监测系统1套（含4G数据采集箱2台、空气温湿度传感器2套、土壤温湿度传感器4套、光照传感器2套、太阳能供电系统1套、太阳能专用杠1根等）。4、太阳能水质监测系统1套（含4G数据采集箱、水温传感器、水位传感器、水质PH传感器、水质电解质传感器、太阳能供电系统，太阳能专用杠等)。5、农业气象站1套（包含气象采集箱、空气温湿度传感器、风速传感器、风向传感器、雨量传感器、空气质量传感器及光强传感器，LED显示屏等）。6、企业宣传系统1套（包括VR拍摄，视频直播等）。7、中心机房以及视频监控后端显示1套（65寸触控一体机、机柜、LED大屏及配套控制中心软件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7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永泰县巫峰生态农业专业合作社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现代智慧农业项目（巫峰生态农业物联网应用示范点）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设园区内监控系统一套：安装枪式摄像机8台、360°球形摄像机2台。2、园区安装土壤温湿度传感器8套、1套温湿度传感器、1套光照传感器、2套液位传感器。3、建设企业机房中心：后端配置中心机柜安放整个系统的服务器，硬盘录像机等，主机等配置显示屏对整个园区进行统一管理。4、气象站：配置PM2.5、PM10、风向、风速、光照、降雨量等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5、安装3套远程控制模块，通过土壤传感器采集土壤的温湿度对园区进行远程或自动灌溉，改良土壤环境及通过液位传感器对蓄水池自动蓄水做出控制。6、计划建设无人收费：园区将多处设置二维码对园区销售项目进行无人收费，及各项共享设备无人收费，灯光控制等。7、部分主要灌溉管道增加LORA网关智能网关模块电磁阀门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27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永泰县花垅里家庭农场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现代智慧农业项目（花垅里农业物联网应用示范点）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园区内可视化监控设备1套（400W摄像头12台、400W4G摄像头6台、400W球机4台、监控杠2根、太阳能供电系统2套、硬盘录像机1台、硬盘2块等）。2、太阳能数据监测系统2套（含4G数据采集箱3套、空气温湿度传感器3套、土壤温湿度传感器6套、土壤氮磷钾传感器3套、光照传感器3套、光合有效传感器3套、太阳能供电系统3套、太阳能专用杠3根等）。3、太阳能水质监测系统1套（含4G数据采集箱，水温传感器，水位传感器，水质PH传感器，水质电解质传感器，太阳能供电系统，太阳能专用杠等)。4、农业气象站1套（包含气象采集箱、空气温湿度传感器、风速传感器、风向传感器、空气质量传感器、光照传感器，LED显示屏等）。5、太阳能大气环境监测系统1套（含4G数据采集箱、太阳紫外线传感器，负氧离子传感器，雨量传感器）。6、企业宣传系统1套（包括VR拍摄，视频直播等）。7、中心机房以及视频监控后端显示1套（65寸触控一体机、机柜、LED大屏及配套控制中心软件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27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永泰县葛岭耀峰家庭农场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现代智慧农业项目（耀峰农业物联网应用示范点）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园区内可视化监控设备1套（400W摄像头15台、400W球机2台、监控杠2根、硬盘录像机1台、硬盘2块等）。2、太阳能果园数据监测系统2套（含4G数据采集箱2套、空气温湿度传感器2套、土壤温湿度传感器2套、土壤氮磷钾传感器2套、光照传感器2套、光合有效传感器2套、太阳能供电系统1套、太阳能专用杠1根等）。3、水质监测系统1套（含数据采集箱、水温传感器、水位传感器、水质PH传感器、水质电解质传感器等)。4、农业气象站1套（包含气象采集箱、空气温湿度传感器、风速传感器、风向传感器、空气质量传感器、光照传感器，LED显示屏等）。5、大气环境监测系统1套（含数据采集箱、太阳总辐射传感器、负氧离子传感器、雨量传感器等）。6、企业宣传系统1套（包括VR拍摄，视频直播等）。7、中心机房以及视频监控后端显示1套（65寸触控一体机、机柜、LED大屏及配套控制中心软件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3" w:type="pct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永泰县塘前乡杨光家庭农场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现代智慧农业项目（杨光农业物联网应用示范点）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可视化直播管理系统1套：安装枪式摄像机8台、360°球形摄像机2台。2、环境数据采集系统1套：土壤温湿度传感器8套、2套温湿度传感器2套、光照传感器2套、LED屏幕1台。3、中心服务器1套：后端配置中心机柜安放整个系统的服务器1台、硬盘2套 、硬盘录像机1台等，主机配置液晶显示屏1台对整个园区进行统一管理。4、果园气象监测系统1套：气象站包含空气温湿度传感器、风速传感器 、风向传感器 、光照传感器 、LED显示屏等来采集园区的空气温湿度、风向、风速、光照等数据来辅助农产品的种植与采收。5、生产智能化管理系统3套：通过灌溉系统, 实现自动灌溉的操作。安装1套畜牧电子围栏，阻挡围栏外野生动物侵入。6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VR展示宣传系统1套：（包括套VR拍摄，视频直播等）。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584.066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备注:项目验收以申报书申报建设内容为准。</w:t>
            </w:r>
          </w:p>
        </w:tc>
      </w:tr>
    </w:tbl>
    <w:p>
      <w:pPr>
        <w:jc w:val="both"/>
        <w:rPr>
          <w:rFonts w:hint="eastAsia"/>
        </w:rPr>
      </w:pPr>
    </w:p>
    <w:sectPr>
      <w:footerReference r:id="rId3" w:type="default"/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1239D"/>
    <w:multiLevelType w:val="singleLevel"/>
    <w:tmpl w:val="A8312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1A2043"/>
    <w:rsid w:val="001278E5"/>
    <w:rsid w:val="001A2043"/>
    <w:rsid w:val="002D1CFA"/>
    <w:rsid w:val="004062D6"/>
    <w:rsid w:val="00407795"/>
    <w:rsid w:val="00436700"/>
    <w:rsid w:val="00445743"/>
    <w:rsid w:val="00566D78"/>
    <w:rsid w:val="00660973"/>
    <w:rsid w:val="006877B5"/>
    <w:rsid w:val="00745819"/>
    <w:rsid w:val="00782E22"/>
    <w:rsid w:val="00971D04"/>
    <w:rsid w:val="009857AC"/>
    <w:rsid w:val="009F2F6E"/>
    <w:rsid w:val="00B16399"/>
    <w:rsid w:val="00BC599C"/>
    <w:rsid w:val="00D035FD"/>
    <w:rsid w:val="00F00AC6"/>
    <w:rsid w:val="02683735"/>
    <w:rsid w:val="05137C3F"/>
    <w:rsid w:val="051D743D"/>
    <w:rsid w:val="06136F70"/>
    <w:rsid w:val="0A51342A"/>
    <w:rsid w:val="1103394A"/>
    <w:rsid w:val="13E04F25"/>
    <w:rsid w:val="152B5EDA"/>
    <w:rsid w:val="18DA7D80"/>
    <w:rsid w:val="19822CCF"/>
    <w:rsid w:val="19837C0B"/>
    <w:rsid w:val="1BED2C69"/>
    <w:rsid w:val="1C587C14"/>
    <w:rsid w:val="1CBF02DE"/>
    <w:rsid w:val="1CD76098"/>
    <w:rsid w:val="1D0658D5"/>
    <w:rsid w:val="25D748CC"/>
    <w:rsid w:val="2A2E088A"/>
    <w:rsid w:val="2D8E3351"/>
    <w:rsid w:val="30633D94"/>
    <w:rsid w:val="31D676E0"/>
    <w:rsid w:val="326D7744"/>
    <w:rsid w:val="39F74CEE"/>
    <w:rsid w:val="3A976B79"/>
    <w:rsid w:val="3A9F1E2F"/>
    <w:rsid w:val="3C3954A6"/>
    <w:rsid w:val="41765406"/>
    <w:rsid w:val="42CE09D6"/>
    <w:rsid w:val="466F11AC"/>
    <w:rsid w:val="4AF262E9"/>
    <w:rsid w:val="4C93539B"/>
    <w:rsid w:val="4DBD4A4D"/>
    <w:rsid w:val="4E383D8D"/>
    <w:rsid w:val="52BB6C1A"/>
    <w:rsid w:val="55700783"/>
    <w:rsid w:val="55E75AC2"/>
    <w:rsid w:val="5D7146BF"/>
    <w:rsid w:val="5D7447A1"/>
    <w:rsid w:val="5E337685"/>
    <w:rsid w:val="5E6C563A"/>
    <w:rsid w:val="60A57E9D"/>
    <w:rsid w:val="65A33E2E"/>
    <w:rsid w:val="6747233E"/>
    <w:rsid w:val="69306EF7"/>
    <w:rsid w:val="6A452B96"/>
    <w:rsid w:val="72B14D66"/>
    <w:rsid w:val="78190DB9"/>
    <w:rsid w:val="7E4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ind w:firstLine="200"/>
      <w:jc w:val="left"/>
      <w:outlineLvl w:val="2"/>
    </w:pPr>
    <w:rPr>
      <w:rFonts w:eastAsia="楷体_GB2312"/>
      <w:b/>
      <w:bCs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nhideWhenUsed/>
    <w:qFormat/>
    <w:uiPriority w:val="99"/>
    <w:pPr>
      <w:spacing w:before="100" w:beforeAutospacing="1" w:after="120"/>
    </w:pPr>
    <w:rPr>
      <w:rFonts w:ascii="Calibri" w:hAnsi="Calibri" w:cs="宋体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3 Char"/>
    <w:basedOn w:val="9"/>
    <w:link w:val="2"/>
    <w:qFormat/>
    <w:uiPriority w:val="99"/>
    <w:rPr>
      <w:rFonts w:ascii="Times New Roman" w:hAnsi="Times New Roman" w:eastAsia="楷体_GB2312" w:cs="Times New Roman"/>
      <w:b/>
      <w:bCs/>
      <w:szCs w:val="21"/>
    </w:rPr>
  </w:style>
  <w:style w:type="character" w:customStyle="1" w:styleId="11">
    <w:name w:val="正文文本 Char"/>
    <w:basedOn w:val="9"/>
    <w:link w:val="3"/>
    <w:qFormat/>
    <w:uiPriority w:val="99"/>
    <w:rPr>
      <w:rFonts w:ascii="Calibri" w:hAnsi="Calibri" w:eastAsia="宋体" w:cs="宋体"/>
      <w:szCs w:val="21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批注框文本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BodyText1I"/>
    <w:basedOn w:val="1"/>
    <w:qFormat/>
    <w:uiPriority w:val="0"/>
    <w:pPr>
      <w:spacing w:before="100" w:beforeAutospacing="1" w:after="120" w:line="360" w:lineRule="auto"/>
      <w:ind w:firstLine="420"/>
      <w:textAlignment w:val="baseline"/>
    </w:pPr>
    <w:rPr>
      <w:rFonts w:eastAsia="仿宋"/>
      <w:sz w:val="32"/>
      <w:szCs w:val="32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8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8">
    <w:name w:val="font9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112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3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4">
    <w:name w:val="font1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3565</Words>
  <Characters>3946</Characters>
  <Lines>38</Lines>
  <Paragraphs>10</Paragraphs>
  <TotalTime>47</TotalTime>
  <ScaleCrop>false</ScaleCrop>
  <LinksUpToDate>false</LinksUpToDate>
  <CharactersWithSpaces>3968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2021-12-11T08:31:00Z</dcterms:created>
  <dc:creator>Windows 用户</dc:creator>
  <cp:lastModifiedBy>admin</cp:lastModifiedBy>
  <cp:lastPrinted>2022-06-20T01:08:00Z</cp:lastPrinted>
  <dcterms:modified xsi:type="dcterms:W3CDTF">2022-06-20T10:30:24Z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1C05D241A30E466CB0E6952D174F6DD5</vt:lpwstr>
  </property>
</Properties>
</file>