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永泰县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相关重要事项的说明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331906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增加15586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（一）一般公共服务支出22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444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 xml:space="preserve"> 万元，较上年预算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数压减20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下降0.09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人大事务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增长10.06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政府办公厅（室）及相关机构事务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发展与改革事务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统计信息事务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下降5.14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增长15.66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税收征管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支出压减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审计事务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纪检监察事务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增长9.26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商贸事务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民族事务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港澳台事务0万元，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民主党派及工商联事务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群众团体事务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下降25.71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党委办公厅（室）及相关机构事务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下降5.46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下降17.67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离退休人员、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统战事务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其他共产党事务支出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21.市场监督管理事务1593万元，较上年预算数增加117万元，增长7.93%。主要原因是人员、运转业务经费及社会事业项目支出增加。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22.社会工作事务支出392万元，较上年预算数增加392万元，增长100%。主要原因是新增部门，人员、运转业务经费及社会事业项目支出增加。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23.信访事务支出63万，较上年预算数减少11万元，下降14.86%。主要原因是人员、运转业务经费及社会事业项目支出压减。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24.其他一般公共服务支出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（二）国防支出387万元，较上年预算数增加254万元，增长190.98%。主要原因是人员、运转业务经费及社会事业项目支出增加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1.国防动员270万元，较上年预算数增加137万元，增长103.01%。主要原因是人员、运转业务经费及社会事业项目支出增加。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2.其他国防支出117万元，较上年预算数增加117万元，增长100%。主要原因是人员、运转业务经费及社会事业项目支出增加。 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（三）公共安全支出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8331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减少1274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下降13.26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减少1331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下降16.44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2.法院90万元，较上年预算数减少13万元，下降12.62%。主要原因是人员、运转业务经费及社会事业项目支出压减。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下降11.93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强制隔离戒毒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下降89.83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其他公共安全支出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增长1880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（四）教育支出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49116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减少16581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下降25.24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下降32.54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42786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减少14405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下降25.19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职业教育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减少1730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下降39.62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下降29.46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进修及培训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下降21.50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%。主要原因是业务项目支出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教育费附加安排的支出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%。主要原因是教育项目支出压减。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增长38.93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（五）科学技术支出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减少92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下降42.79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1.科学技术管理事务0万元，比上年预算数减少9万元。主要原因是业务经费支出压减。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技术研究与开发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社会科学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科学技术普及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增长5.33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5.其他科学技术支出0万元，较上年预算数减少106万元。主要原因是运转业务经费及社会事业项目支出压减。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（六）文化旅游体育与传媒支出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2476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减少527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下降17.55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下降30.27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增长42.39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体育1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增长0.58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其他文化旅游体育与传媒支出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下降86.96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（七）社会保障和就业支出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91014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9739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11.98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下降12.03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增长31.51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47917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增加9394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增长24.39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就业补助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退役安置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社会福利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增加1079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增长209.51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残疾人事业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下降0.07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红十字事业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下降36.73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下降32.58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特困人员救助供养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增长0.19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其他生活救助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下降4.62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财政对基本养老保险基金的补助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22672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退役军人管理事务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下降23.68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下降35.57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（八）卫生健康支出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21592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2864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15.29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下降10.75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公立医院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下降2.77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基层医疗卫生机构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增长4.94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计划生育事务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增加2195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增长66.76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人员及基数的增加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7.医疗救助330万元，较上年预算增加330万元，增长100%。主要原因是人员及社会事务项目支出增加。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优抚对象医疗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增长7.89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老龄卫生健康事务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较上年预算数减少1万元。主要原因是社会事务项目支出压减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10.中医药事务35万元，较上年预算数减少40万元，下降53.33%。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（九）节能环保支出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减少4800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下降100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污染防治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自然生态保护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能源节约利用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2601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减少1691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39.40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增长18.84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城乡社区规划与管理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减少950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城乡社区公共设施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减少800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4.城乡社区环境卫生387万元，较上年预算数减少292万元，下降43.00%。主要原因是社会事业项目支出压减。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（十一）农林水支出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20829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减少4316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下降17.16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减少6363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下降66.84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林业和草原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下降11.80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巩固脱贫衔接乡村振兴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减少2835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%。主要原因是社会事业项目支出压减。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农村综合改革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增加5736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增长35.4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6.其他农林水支出0万元，较上年预算数减少40万元。主要原因是运转业务经费及社会事业项目支出压减。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596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减少3388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85.04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%。主要原因是社会事业项目支出压减。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公路水路运输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减少3392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下降90.84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车辆购置税支出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其他交通运输支出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增长1.60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（十三）资源勘探工业信息等支出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增加41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增长32.54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国有资产监管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增长32.54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（十四）商业服务业等支出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减少1007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下降79.23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商业流通事务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减少407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下降69.69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涉外发展服务支出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下降87.34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（十五）自然资源海洋气象等支出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1401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减少355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下降20.22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减少301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下降18.90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社会事业项目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气象事务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下降33.13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（十六）住房保障支出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11836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2889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32.29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保障性安居工程支出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减少1520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下降96.82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2.住房改革支出11786万元，较上年预算数增长4409万元，增长59.77%。主要原因是人员、运转业务经费及社会事业项目支出增加。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粮油物资储备支出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增长24.54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增长24.54%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（十八）灾害防治及应急管理支出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2058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减少1348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下降39.58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应急管理事务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增长6.19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消防救援事务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减少17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下降1.25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%。主要原因是人员、运转业务经费及社会事业项目支出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压减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地震事务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%。主要原因是运转业务经费及社会事业项目支出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4.自然灾害防治0万元，较上年预算数减少475万元。主要原因是社会事业项目支出压减。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5.自然灾害救灾及恢复重建支出0万元，较上年预算数减少908万元。主要原因是社会事业项目支出压减。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（十九）预备费3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预备费3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（二十）其他支出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76761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增加34558万元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增长81.89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一般债券及增发国债转贷收入预计增加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76761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万元，较上年预算数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增加34558万元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增长81.89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一般债券及增发国债转贷收入预计增加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（二十一）债务付息支出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10059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数增加57万元，增长0.57%。主要是历年一般债券到期付息支出增加。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地方政府一般债务付息支出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数增加57万元，增长0.57%，主要是历年一般债券到期付息支出增加。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，全县新增政府债务限额261296万元（新增一般债务限额23822万元，新增专项债务限额237474万元）。2024年政府债务期初余额668777万元（一般债务余额298622万元，专项债务余额370155万元），新增债务金额328274万元（新增一般债务金额55544万元，新增专项债务金额272730万元），偿还债务本金67423万元（一般债务本金28673万元，专项债务本金38750万元）。截至2024年底，全县政府债务余额929628万元（一般债务余额325493万元，专项债务余额604135万元）；县本级政府债务余额929628万元（一般债务余额325493万元，专项债务余额604135万元），债务余额严格控制在上级核定的限额946511万元内，风险可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2024年，县财政局通过预算一体化系统组织批复783个县级年初项目绩效目标和166个县年初预算整体绩效目标，并进行动态跟踪监控管理，对2023年度2402个财政支出项目进行了自评，涉及财政资金458768万元，对2023年度95个项目自评进行财政复评，涉及财政资金14261万元，对2023年3个项目进行财政重点评价，涉及财政资金2938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1B19"/>
    <w:rsid w:val="00B03E7C"/>
    <w:rsid w:val="00D905AB"/>
    <w:rsid w:val="00E05D32"/>
    <w:rsid w:val="00E469B6"/>
    <w:rsid w:val="00EE575F"/>
    <w:rsid w:val="00FC6FDA"/>
    <w:rsid w:val="019C1C8D"/>
    <w:rsid w:val="01E66159"/>
    <w:rsid w:val="0212649E"/>
    <w:rsid w:val="027C5173"/>
    <w:rsid w:val="02D319D2"/>
    <w:rsid w:val="033C6A0C"/>
    <w:rsid w:val="046963A8"/>
    <w:rsid w:val="06AF498A"/>
    <w:rsid w:val="07971BD2"/>
    <w:rsid w:val="07E24F3E"/>
    <w:rsid w:val="08EE62EE"/>
    <w:rsid w:val="08FE5BE2"/>
    <w:rsid w:val="09947FC4"/>
    <w:rsid w:val="0A2A5513"/>
    <w:rsid w:val="0AAE0135"/>
    <w:rsid w:val="0B1A346D"/>
    <w:rsid w:val="0B3C0778"/>
    <w:rsid w:val="0C7B6FF8"/>
    <w:rsid w:val="0D7D4CFE"/>
    <w:rsid w:val="0DED1DF4"/>
    <w:rsid w:val="0E870169"/>
    <w:rsid w:val="0F22038E"/>
    <w:rsid w:val="0F3B3C70"/>
    <w:rsid w:val="0F8B4600"/>
    <w:rsid w:val="0FFC1710"/>
    <w:rsid w:val="10CF6FBA"/>
    <w:rsid w:val="10F87254"/>
    <w:rsid w:val="11093AD3"/>
    <w:rsid w:val="117B31A9"/>
    <w:rsid w:val="134078B0"/>
    <w:rsid w:val="15672B98"/>
    <w:rsid w:val="16DA2080"/>
    <w:rsid w:val="17200628"/>
    <w:rsid w:val="17C467FF"/>
    <w:rsid w:val="1849173D"/>
    <w:rsid w:val="195D0912"/>
    <w:rsid w:val="1C0918D1"/>
    <w:rsid w:val="1CCA3253"/>
    <w:rsid w:val="1CE95B51"/>
    <w:rsid w:val="1EA47298"/>
    <w:rsid w:val="1EF50C1E"/>
    <w:rsid w:val="1FBE602E"/>
    <w:rsid w:val="203C6626"/>
    <w:rsid w:val="20BF648D"/>
    <w:rsid w:val="2157412F"/>
    <w:rsid w:val="226220C9"/>
    <w:rsid w:val="227B1DED"/>
    <w:rsid w:val="22C04C92"/>
    <w:rsid w:val="22FB6CF9"/>
    <w:rsid w:val="2466104D"/>
    <w:rsid w:val="247371F0"/>
    <w:rsid w:val="24A3722D"/>
    <w:rsid w:val="261835E2"/>
    <w:rsid w:val="278556FE"/>
    <w:rsid w:val="2AE81E93"/>
    <w:rsid w:val="2BFA2AA9"/>
    <w:rsid w:val="2CA14EC4"/>
    <w:rsid w:val="2CBE721B"/>
    <w:rsid w:val="2CDE6193"/>
    <w:rsid w:val="2D6533B8"/>
    <w:rsid w:val="2E5F18C0"/>
    <w:rsid w:val="2E6A51C4"/>
    <w:rsid w:val="2EA508F6"/>
    <w:rsid w:val="2EDD098D"/>
    <w:rsid w:val="2FE87A8A"/>
    <w:rsid w:val="30802D4C"/>
    <w:rsid w:val="308F68F1"/>
    <w:rsid w:val="309E18EF"/>
    <w:rsid w:val="30A6182A"/>
    <w:rsid w:val="30B46387"/>
    <w:rsid w:val="334D399B"/>
    <w:rsid w:val="33A5054A"/>
    <w:rsid w:val="33F514C4"/>
    <w:rsid w:val="36181B05"/>
    <w:rsid w:val="36872362"/>
    <w:rsid w:val="36A219E7"/>
    <w:rsid w:val="374A7E94"/>
    <w:rsid w:val="376353E5"/>
    <w:rsid w:val="378942EA"/>
    <w:rsid w:val="378D12C8"/>
    <w:rsid w:val="37A127CC"/>
    <w:rsid w:val="38653C62"/>
    <w:rsid w:val="3A112E79"/>
    <w:rsid w:val="3A5F455A"/>
    <w:rsid w:val="3A9157FF"/>
    <w:rsid w:val="3BA33E07"/>
    <w:rsid w:val="3BD61ACB"/>
    <w:rsid w:val="3BF03B77"/>
    <w:rsid w:val="3F2D2181"/>
    <w:rsid w:val="3F447581"/>
    <w:rsid w:val="3FAD34D9"/>
    <w:rsid w:val="40182249"/>
    <w:rsid w:val="40381AEC"/>
    <w:rsid w:val="441C086D"/>
    <w:rsid w:val="45B54E1E"/>
    <w:rsid w:val="46765B60"/>
    <w:rsid w:val="4702672A"/>
    <w:rsid w:val="473D39BC"/>
    <w:rsid w:val="484943DC"/>
    <w:rsid w:val="48F238E2"/>
    <w:rsid w:val="493E1320"/>
    <w:rsid w:val="4AD270E0"/>
    <w:rsid w:val="4B155702"/>
    <w:rsid w:val="4C2940FD"/>
    <w:rsid w:val="4D071987"/>
    <w:rsid w:val="4E0F63BB"/>
    <w:rsid w:val="4E2A18EF"/>
    <w:rsid w:val="4E4A48CE"/>
    <w:rsid w:val="4E6B6836"/>
    <w:rsid w:val="50171044"/>
    <w:rsid w:val="53625013"/>
    <w:rsid w:val="544D7F26"/>
    <w:rsid w:val="544F6A73"/>
    <w:rsid w:val="55CE33FE"/>
    <w:rsid w:val="56C01B13"/>
    <w:rsid w:val="5786128D"/>
    <w:rsid w:val="578E1E0D"/>
    <w:rsid w:val="58283BB0"/>
    <w:rsid w:val="58DA415A"/>
    <w:rsid w:val="59F10DF3"/>
    <w:rsid w:val="5A03633A"/>
    <w:rsid w:val="5A147399"/>
    <w:rsid w:val="5CCD0497"/>
    <w:rsid w:val="5CCE0B57"/>
    <w:rsid w:val="5D9C25C9"/>
    <w:rsid w:val="5E415998"/>
    <w:rsid w:val="60BA04BD"/>
    <w:rsid w:val="60FD032C"/>
    <w:rsid w:val="61424558"/>
    <w:rsid w:val="61F65D70"/>
    <w:rsid w:val="62420DAC"/>
    <w:rsid w:val="632D614A"/>
    <w:rsid w:val="667C6596"/>
    <w:rsid w:val="669D1E11"/>
    <w:rsid w:val="67487E61"/>
    <w:rsid w:val="67980836"/>
    <w:rsid w:val="68854E75"/>
    <w:rsid w:val="68920870"/>
    <w:rsid w:val="69224F6C"/>
    <w:rsid w:val="6A090175"/>
    <w:rsid w:val="6ABE54DC"/>
    <w:rsid w:val="6AEE4C46"/>
    <w:rsid w:val="6B9A7AAC"/>
    <w:rsid w:val="6BA21FF3"/>
    <w:rsid w:val="6C07618E"/>
    <w:rsid w:val="6CD60EFF"/>
    <w:rsid w:val="6D231C84"/>
    <w:rsid w:val="6D751EC6"/>
    <w:rsid w:val="6D821DAF"/>
    <w:rsid w:val="6E2C6874"/>
    <w:rsid w:val="6E5751E7"/>
    <w:rsid w:val="6F1C5C7F"/>
    <w:rsid w:val="6FDE634B"/>
    <w:rsid w:val="6FED20FA"/>
    <w:rsid w:val="6FF62508"/>
    <w:rsid w:val="71E93FBC"/>
    <w:rsid w:val="727C6AAA"/>
    <w:rsid w:val="751733FA"/>
    <w:rsid w:val="759B6792"/>
    <w:rsid w:val="7680583D"/>
    <w:rsid w:val="76D27FBD"/>
    <w:rsid w:val="77A5340C"/>
    <w:rsid w:val="77EC3845"/>
    <w:rsid w:val="78B7706F"/>
    <w:rsid w:val="795C0DEE"/>
    <w:rsid w:val="798F1AE3"/>
    <w:rsid w:val="7A55668F"/>
    <w:rsid w:val="7D363730"/>
    <w:rsid w:val="7D4C3DF6"/>
    <w:rsid w:val="7D797ED4"/>
    <w:rsid w:val="7E0C4EA5"/>
    <w:rsid w:val="7EF53DEC"/>
    <w:rsid w:val="7F9C5EE3"/>
    <w:rsid w:val="7FB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TotalTime>5</TotalTime>
  <ScaleCrop>false</ScaleCrop>
  <LinksUpToDate>false</LinksUpToDate>
  <CharactersWithSpaces>1904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y</cp:lastModifiedBy>
  <cp:lastPrinted>2021-01-21T14:38:00Z</cp:lastPrinted>
  <dcterms:modified xsi:type="dcterms:W3CDTF">2025-02-24T01:30:46Z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